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E7F9A" w14:textId="77777777" w:rsidR="00E17D4E" w:rsidRDefault="00130D8D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 E D I E N S E R V I C E</w:t>
      </w:r>
    </w:p>
    <w:p w14:paraId="06322698" w14:textId="77777777" w:rsidR="00E17D4E" w:rsidRDefault="00130D8D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von Reed Exhibitions Österreich</w:t>
      </w:r>
    </w:p>
    <w:p w14:paraId="4CFF3B35" w14:textId="77777777" w:rsidR="00E17D4E" w:rsidRDefault="00E17D4E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  <w:outlineLvl w:val="0"/>
        <w:rPr>
          <w:b/>
          <w:bCs/>
          <w:sz w:val="28"/>
          <w:szCs w:val="28"/>
        </w:rPr>
      </w:pPr>
    </w:p>
    <w:p w14:paraId="768F3D9D" w14:textId="5EB10F7D" w:rsidR="00E17D4E" w:rsidRDefault="00506A8B" w:rsidP="00427C51">
      <w:pPr>
        <w:pStyle w:val="berschrift31"/>
        <w:tabs>
          <w:tab w:val="clear" w:pos="8080"/>
          <w:tab w:val="clear" w:pos="8364"/>
          <w:tab w:val="left" w:pos="7518"/>
          <w:tab w:val="left" w:pos="7518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Renate Dobler-Jerabek, Frontfrau des österreichischen Kongress-Business, geht in Pension</w:t>
      </w:r>
    </w:p>
    <w:p w14:paraId="390252A8" w14:textId="499F214F" w:rsidR="00E17D4E" w:rsidRDefault="00506A8B" w:rsidP="00427C51">
      <w:pPr>
        <w:pStyle w:val="berschrift11"/>
        <w:tabs>
          <w:tab w:val="clear" w:pos="8080"/>
          <w:tab w:val="clear" w:pos="8364"/>
          <w:tab w:val="left" w:pos="7518"/>
          <w:tab w:val="left" w:pos="7518"/>
        </w:tabs>
      </w:pPr>
      <w:r>
        <w:t xml:space="preserve">Martina Candillo übernimmt Leitung </w:t>
      </w:r>
      <w:r w:rsidRPr="00506A8B">
        <w:t>für Gastveranstaltungen in der Messe Wien</w:t>
      </w:r>
    </w:p>
    <w:p w14:paraId="2929B78C" w14:textId="77777777" w:rsidR="00E17D4E" w:rsidRDefault="00E17D4E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  <w:rPr>
          <w:b/>
          <w:bCs/>
        </w:rPr>
      </w:pPr>
    </w:p>
    <w:p w14:paraId="6F19A710" w14:textId="5CA4386A" w:rsidR="00506A8B" w:rsidRDefault="00130D8D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</w:pPr>
      <w:r>
        <w:t xml:space="preserve">WIEN </w:t>
      </w:r>
      <w:r w:rsidRPr="00600248">
        <w:t>(</w:t>
      </w:r>
      <w:r w:rsidR="00427C51">
        <w:t>17</w:t>
      </w:r>
      <w:r w:rsidR="00600248">
        <w:t xml:space="preserve">. </w:t>
      </w:r>
      <w:r w:rsidR="00506A8B">
        <w:t>Jänner 2018</w:t>
      </w:r>
      <w:r>
        <w:t xml:space="preserve">). – </w:t>
      </w:r>
      <w:r w:rsidR="00047816">
        <w:t>Seit</w:t>
      </w:r>
      <w:r>
        <w:t xml:space="preserve"> 1. </w:t>
      </w:r>
      <w:r w:rsidR="00506A8B">
        <w:t xml:space="preserve">Jänner 2018 </w:t>
      </w:r>
      <w:r w:rsidR="00047816">
        <w:t>ist</w:t>
      </w:r>
      <w:r>
        <w:t xml:space="preserve"> </w:t>
      </w:r>
      <w:r w:rsidR="00506A8B">
        <w:t xml:space="preserve">Martina Candillo die </w:t>
      </w:r>
      <w:r w:rsidR="00047816">
        <w:t>Leiterin</w:t>
      </w:r>
      <w:r w:rsidR="00506A8B">
        <w:t xml:space="preserve"> der Abteilung für Gastveranstaltungen in der Messe Wien. Sie übernimmt damit die Verantwortung für das Kongress- und Veranstaltungsgeschäft </w:t>
      </w:r>
      <w:r w:rsidR="00E41BB1">
        <w:t xml:space="preserve">der Reed Exhibitions Österreich Gruppe </w:t>
      </w:r>
      <w:r w:rsidR="00506A8B">
        <w:t xml:space="preserve">von ihrer Vorgängerin Renate Dobler-Jerabek, die sich mit Ende 2017 in den Ruhestand verabschiedet hat. </w:t>
      </w:r>
    </w:p>
    <w:p w14:paraId="7A58B94E" w14:textId="6F6C2A19" w:rsidR="00506A8B" w:rsidRDefault="00506A8B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</w:pPr>
    </w:p>
    <w:p w14:paraId="28D8771B" w14:textId="5D6735F3" w:rsidR="00E41BB1" w:rsidRPr="00E41BB1" w:rsidRDefault="00E41BB1" w:rsidP="00E41BB1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</w:pPr>
      <w:r>
        <w:t>Renate Dobler-Jerabek war mehr als 30 Jahre</w:t>
      </w:r>
      <w:r w:rsidRPr="00E41BB1">
        <w:t xml:space="preserve"> in der </w:t>
      </w:r>
      <w:r>
        <w:t>Kongress- und Veranstaltungsbranche</w:t>
      </w:r>
      <w:r w:rsidR="005622A5">
        <w:t xml:space="preserve"> tätig</w:t>
      </w:r>
      <w:r>
        <w:t>. D</w:t>
      </w:r>
      <w:r w:rsidRPr="00E41BB1">
        <w:t xml:space="preserve">avon </w:t>
      </w:r>
      <w:r>
        <w:t xml:space="preserve">war sie </w:t>
      </w:r>
      <w:r w:rsidRPr="00E41BB1">
        <w:t xml:space="preserve">14 </w:t>
      </w:r>
      <w:r>
        <w:t xml:space="preserve">Jahre </w:t>
      </w:r>
      <w:r w:rsidR="00427C51">
        <w:t xml:space="preserve">lang </w:t>
      </w:r>
      <w:r>
        <w:t>sehr erfolgreich</w:t>
      </w:r>
      <w:r w:rsidRPr="00E41BB1">
        <w:t xml:space="preserve"> </w:t>
      </w:r>
      <w:r>
        <w:t xml:space="preserve">für </w:t>
      </w:r>
      <w:r w:rsidRPr="00E41BB1">
        <w:t>Reed Exhibitions Österreich</w:t>
      </w:r>
      <w:r>
        <w:t xml:space="preserve">, dem Exklusivbetreiber der Messe Wien, tätig. </w:t>
      </w:r>
      <w:r w:rsidRPr="00E41BB1">
        <w:t xml:space="preserve">Während ihres Wirkens </w:t>
      </w:r>
      <w:r w:rsidR="007C3D5F">
        <w:t xml:space="preserve">gelang der </w:t>
      </w:r>
      <w:r w:rsidRPr="00E41BB1">
        <w:t xml:space="preserve">Messe Wien </w:t>
      </w:r>
      <w:r w:rsidR="007C3D5F">
        <w:t xml:space="preserve">der Sprung </w:t>
      </w:r>
      <w:r w:rsidRPr="00E41BB1">
        <w:t xml:space="preserve">in </w:t>
      </w:r>
      <w:r w:rsidR="007C3D5F">
        <w:t>die</w:t>
      </w:r>
      <w:r w:rsidRPr="00E41BB1">
        <w:t xml:space="preserve"> obersten Ränge der </w:t>
      </w:r>
      <w:r>
        <w:t>besten Veranstaltungshäuser</w:t>
      </w:r>
      <w:r w:rsidR="007C3D5F">
        <w:t xml:space="preserve"> der Welt. A</w:t>
      </w:r>
      <w:r w:rsidRPr="00E41BB1">
        <w:t xml:space="preserve">uch die Stadt Wien rangiert seitdem unter den ersten drei wichtigsten Kongressstädten weltweit – </w:t>
      </w:r>
      <w:r w:rsidR="00427C51">
        <w:t>acht</w:t>
      </w:r>
      <w:r w:rsidRPr="00E41BB1">
        <w:t xml:space="preserve"> Jahre in Folge sogar auf Platz 1. </w:t>
      </w:r>
      <w:r>
        <w:t>„</w:t>
      </w:r>
      <w:r w:rsidRPr="00E41BB1">
        <w:t>Für diese Leistung gebührt Renate Dobler-Jer</w:t>
      </w:r>
      <w:r w:rsidR="007C3D5F">
        <w:t xml:space="preserve">abek nicht nur besonderer Dank und </w:t>
      </w:r>
      <w:r w:rsidRPr="00E41BB1">
        <w:t>höchste Anerkennung, sondern auch ehrlicher und zutiefst empfundener Respekt</w:t>
      </w:r>
      <w:r>
        <w:t>“, sagt Benedikt Binder-Krieglstein, CEO von Reed Exhibitions Österreich</w:t>
      </w:r>
      <w:r w:rsidRPr="00E41BB1">
        <w:t>.</w:t>
      </w:r>
    </w:p>
    <w:p w14:paraId="23049642" w14:textId="23BCA40D" w:rsidR="00E41BB1" w:rsidRDefault="00E41BB1" w:rsidP="00E41BB1">
      <w:pPr>
        <w:pStyle w:val="berschrift31"/>
        <w:tabs>
          <w:tab w:val="clear" w:pos="8080"/>
          <w:tab w:val="clear" w:pos="8364"/>
          <w:tab w:val="left" w:pos="7518"/>
          <w:tab w:val="left" w:pos="7518"/>
        </w:tabs>
      </w:pPr>
      <w:r>
        <w:t>Erfahrene Nachfolgerin am Start</w:t>
      </w:r>
    </w:p>
    <w:p w14:paraId="30D3B442" w14:textId="0E481CFA" w:rsidR="00E41BB1" w:rsidRPr="00E41BB1" w:rsidRDefault="00E41BB1" w:rsidP="00E41BB1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</w:pPr>
      <w:r w:rsidRPr="00E41BB1">
        <w:t>Martina Candillo</w:t>
      </w:r>
      <w:r w:rsidR="00047816">
        <w:t xml:space="preserve"> </w:t>
      </w:r>
      <w:r>
        <w:t>ist</w:t>
      </w:r>
      <w:r w:rsidRPr="00E41BB1">
        <w:t xml:space="preserve"> seit 12 Jahren im Unternehmen</w:t>
      </w:r>
      <w:r>
        <w:t xml:space="preserve">. In dieser Zeit </w:t>
      </w:r>
      <w:r w:rsidR="00047816">
        <w:t>hat</w:t>
      </w:r>
      <w:r>
        <w:t xml:space="preserve"> sie </w:t>
      </w:r>
      <w:r w:rsidRPr="00E41BB1">
        <w:t xml:space="preserve">im Team ihrer Vorgängerin </w:t>
      </w:r>
      <w:r w:rsidR="00047816">
        <w:t xml:space="preserve">maßgeblich zum Erfolg des Veranstaltungsgeschäfts beigetragen. Die neue Frau an der Spitze der Gastveranstaltungsabteilung </w:t>
      </w:r>
      <w:r w:rsidRPr="00E41BB1">
        <w:t xml:space="preserve">verfügt über </w:t>
      </w:r>
      <w:r w:rsidR="00047816">
        <w:t xml:space="preserve">langjährige und </w:t>
      </w:r>
      <w:r w:rsidRPr="00E41BB1">
        <w:t xml:space="preserve">fundierte Erfahrung und Branchenwissen, um die Nachfolge und damit die neue Herausforderung anzunehmen. </w:t>
      </w:r>
      <w:r w:rsidR="00047816">
        <w:t xml:space="preserve">„Ich freue mich, dass wir mit Martina Candillo eine erfahrene Branchenkennerin als Verantwortliche für diesen </w:t>
      </w:r>
      <w:r w:rsidR="00047816">
        <w:lastRenderedPageBreak/>
        <w:t xml:space="preserve">elementaren Geschäftsbereich einsetzen konnten. Mit Martina Candillo und ihrem Team </w:t>
      </w:r>
      <w:r w:rsidRPr="00E41BB1">
        <w:t>sind wir bestens aufgestellt, um am Markt weiter erfolgreich zu wachsen</w:t>
      </w:r>
      <w:r w:rsidR="00047816">
        <w:t>“, erklärt Benedikt Binder-Krieglstein</w:t>
      </w:r>
      <w:r w:rsidRPr="00E41BB1">
        <w:t>.</w:t>
      </w:r>
    </w:p>
    <w:p w14:paraId="5D3DE9EE" w14:textId="77777777" w:rsidR="00E41BB1" w:rsidRDefault="00E41BB1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</w:pPr>
    </w:p>
    <w:p w14:paraId="155EE78E" w14:textId="322370E7" w:rsidR="00E17D4E" w:rsidRDefault="00506A8B" w:rsidP="007C3D5F">
      <w:pPr>
        <w:pStyle w:val="Standard1"/>
        <w:tabs>
          <w:tab w:val="clear" w:pos="8080"/>
          <w:tab w:val="clear" w:pos="8364"/>
          <w:tab w:val="left" w:pos="7518"/>
          <w:tab w:val="left" w:pos="7518"/>
        </w:tabs>
      </w:pPr>
      <w:r>
        <w:t>Rund 100 Gastveranstaltungen finden jährlich in de</w:t>
      </w:r>
      <w:r w:rsidR="00E41BB1">
        <w:t>m</w:t>
      </w:r>
      <w:r>
        <w:t xml:space="preserve"> </w:t>
      </w:r>
      <w:r w:rsidR="00E41BB1">
        <w:t>2004 eröffneten Veranstaltungs</w:t>
      </w:r>
      <w:r w:rsidR="007C3D5F">
        <w:t>zentrum</w:t>
      </w:r>
      <w:r w:rsidR="00E41BB1">
        <w:t xml:space="preserve"> im 2. Wiener Gemeindebezirk statt</w:t>
      </w:r>
      <w:r>
        <w:t xml:space="preserve">. </w:t>
      </w:r>
      <w:r w:rsidR="00E41BB1">
        <w:t>Im vergangenen Jahr wurden r</w:t>
      </w:r>
      <w:r>
        <w:t xml:space="preserve">und 2.500 Aussteller </w:t>
      </w:r>
      <w:r w:rsidR="00E41BB1">
        <w:t>und mehr als 280.000 Teilnehmer gezählt.</w:t>
      </w:r>
      <w:r w:rsidR="007C3D5F">
        <w:t xml:space="preserve"> Die Palette der Events reicht von Veranstaltungen ab </w:t>
      </w:r>
      <w:r w:rsidR="00C34F95">
        <w:t>300</w:t>
      </w:r>
      <w:r w:rsidR="007C3D5F">
        <w:t xml:space="preserve"> Personen bis hin zu großen internationalen Kongressen mit bis zu 25.000 Teilnehmern. </w:t>
      </w:r>
      <w:r w:rsidR="00130D8D">
        <w:t>(+++)</w:t>
      </w:r>
    </w:p>
    <w:p w14:paraId="74E5EB3B" w14:textId="77777777" w:rsidR="00E17D4E" w:rsidRDefault="00E17D4E">
      <w:pPr>
        <w:pStyle w:val="Textkrper1"/>
        <w:tabs>
          <w:tab w:val="clear" w:pos="8080"/>
          <w:tab w:val="clear" w:pos="8364"/>
          <w:tab w:val="left" w:pos="7518"/>
          <w:tab w:val="left" w:pos="7518"/>
          <w:tab w:val="left" w:pos="7518"/>
        </w:tabs>
        <w:rPr>
          <w:sz w:val="20"/>
          <w:szCs w:val="20"/>
          <w:u w:val="single"/>
        </w:rPr>
      </w:pPr>
    </w:p>
    <w:p w14:paraId="337E1C90" w14:textId="77777777" w:rsidR="00E17D4E" w:rsidRDefault="00130D8D">
      <w:pPr>
        <w:pStyle w:val="Standard1"/>
        <w:tabs>
          <w:tab w:val="left" w:pos="8505"/>
          <w:tab w:val="left" w:pos="8647"/>
        </w:tabs>
        <w:outlineLvl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Rückfragehinweis:</w:t>
      </w:r>
    </w:p>
    <w:tbl>
      <w:tblPr>
        <w:tblW w:w="8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6"/>
        <w:gridCol w:w="3454"/>
      </w:tblGrid>
      <w:tr w:rsidR="00E41BB1" w:rsidRPr="00E5749C" w14:paraId="70BCCEF7" w14:textId="77777777">
        <w:trPr>
          <w:gridAfter w:val="1"/>
          <w:wAfter w:w="3454" w:type="dxa"/>
          <w:trHeight w:val="15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89F9" w14:textId="77777777" w:rsidR="00E41BB1" w:rsidRPr="00506A8B" w:rsidRDefault="00E41BB1">
            <w:pPr>
              <w:pStyle w:val="Standard1"/>
              <w:tabs>
                <w:tab w:val="left" w:pos="8505"/>
                <w:tab w:val="left" w:pos="8647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Oliver-John Perry</w:t>
            </w:r>
          </w:p>
          <w:p w14:paraId="1136081D" w14:textId="112C6D86" w:rsidR="00E41BB1" w:rsidRPr="00E41BB1" w:rsidRDefault="00E41BB1">
            <w:pPr>
              <w:pStyle w:val="Standard1"/>
              <w:tabs>
                <w:tab w:val="left" w:pos="8505"/>
                <w:tab w:val="left" w:pos="8647"/>
              </w:tabs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Director Public Affairs und </w:t>
            </w:r>
            <w:proofErr w:type="spellStart"/>
            <w:r w:rsidRPr="00E41BB1">
              <w:rPr>
                <w:i/>
                <w:iCs/>
                <w:sz w:val="20"/>
                <w:szCs w:val="20"/>
                <w:lang w:val="en-GB"/>
              </w:rPr>
              <w:t>Unternehmenssprecher</w:t>
            </w:r>
            <w:proofErr w:type="spellEnd"/>
          </w:p>
          <w:p w14:paraId="60E20AA3" w14:textId="77777777" w:rsidR="00E41BB1" w:rsidRDefault="00E41BB1">
            <w:pPr>
              <w:pStyle w:val="Standard1"/>
              <w:tabs>
                <w:tab w:val="left" w:pos="8505"/>
                <w:tab w:val="left" w:pos="8647"/>
              </w:tabs>
              <w:rPr>
                <w:sz w:val="20"/>
                <w:szCs w:val="20"/>
              </w:rPr>
            </w:pPr>
            <w:r w:rsidRPr="00506A8B">
              <w:rPr>
                <w:sz w:val="20"/>
                <w:szCs w:val="20"/>
              </w:rPr>
              <w:t>Tel. +43 (0)1 727 20 2421</w:t>
            </w:r>
          </w:p>
          <w:p w14:paraId="40528F56" w14:textId="77777777" w:rsidR="00E41BB1" w:rsidRDefault="00E41BB1">
            <w:pPr>
              <w:pStyle w:val="Standard1"/>
              <w:tabs>
                <w:tab w:val="left" w:pos="8505"/>
                <w:tab w:val="left" w:pos="8647"/>
              </w:tabs>
              <w:outlineLvl w:val="0"/>
              <w:rPr>
                <w:rStyle w:val="Hyperlink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rStyle w:val="Hyperlink0"/>
                  <w:sz w:val="20"/>
                  <w:szCs w:val="20"/>
                  <w:u w:val="single"/>
                </w:rPr>
                <w:t>ojp@reedexpo.at</w:t>
              </w:r>
            </w:hyperlink>
          </w:p>
          <w:p w14:paraId="3A51A4B1" w14:textId="77777777" w:rsidR="00E5749C" w:rsidRDefault="00E5749C">
            <w:pPr>
              <w:pStyle w:val="Standard1"/>
              <w:tabs>
                <w:tab w:val="left" w:pos="8505"/>
                <w:tab w:val="left" w:pos="8647"/>
              </w:tabs>
              <w:outlineLvl w:val="0"/>
              <w:rPr>
                <w:rStyle w:val="Hyperlink0"/>
                <w:sz w:val="20"/>
                <w:szCs w:val="20"/>
                <w:u w:val="single"/>
              </w:rPr>
            </w:pPr>
          </w:p>
          <w:p w14:paraId="5ABF01B4" w14:textId="3BEE6782" w:rsidR="00E5749C" w:rsidRDefault="00E5749C">
            <w:pPr>
              <w:pStyle w:val="Standard1"/>
              <w:tabs>
                <w:tab w:val="left" w:pos="8505"/>
                <w:tab w:val="left" w:pos="8647"/>
              </w:tabs>
              <w:outlineLvl w:val="0"/>
            </w:pPr>
          </w:p>
        </w:tc>
        <w:bookmarkStart w:id="0" w:name="_GoBack"/>
        <w:bookmarkEnd w:id="0"/>
      </w:tr>
      <w:tr w:rsidR="00E17D4E" w:rsidRPr="00E5749C" w14:paraId="2CCCFF87" w14:textId="77777777">
        <w:trPr>
          <w:trHeight w:val="1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BDD6" w14:textId="77777777" w:rsidR="00E17D4E" w:rsidRPr="00506A8B" w:rsidRDefault="00E17D4E">
            <w:pPr>
              <w:rPr>
                <w:lang w:val="de-DE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B87FD" w14:textId="77777777" w:rsidR="00E17D4E" w:rsidRPr="00506A8B" w:rsidRDefault="00E17D4E">
            <w:pPr>
              <w:rPr>
                <w:lang w:val="de-DE"/>
              </w:rPr>
            </w:pPr>
          </w:p>
        </w:tc>
      </w:tr>
    </w:tbl>
    <w:p w14:paraId="259BA830" w14:textId="0522956F" w:rsidR="00E17D4E" w:rsidRDefault="00E5749C">
      <w:pPr>
        <w:pStyle w:val="Standard1"/>
        <w:tabs>
          <w:tab w:val="left" w:pos="8505"/>
        </w:tabs>
        <w:rPr>
          <w:sz w:val="16"/>
          <w:szCs w:val="16"/>
        </w:rPr>
      </w:pPr>
      <w:r>
        <w:rPr>
          <w:rFonts w:cs="Arial"/>
          <w:noProof/>
          <w:lang w:val="de-AT" w:eastAsia="de-AT"/>
        </w:rPr>
        <w:drawing>
          <wp:inline distT="0" distB="0" distL="0" distR="0" wp14:anchorId="5BB6A876" wp14:editId="341B429F">
            <wp:extent cx="5274945" cy="681883"/>
            <wp:effectExtent l="0" t="0" r="1905" b="4445"/>
            <wp:docPr id="2" name="Grafik 2" descr="RX18_logoleiste_sponsoren_W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X18_logoleiste_sponsoren_Wi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68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0D21" w14:textId="790EAC72" w:rsidR="00E17D4E" w:rsidRDefault="00E17D4E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</w:pPr>
    </w:p>
    <w:sectPr w:rsidR="00E17D4E" w:rsidSect="00427C51">
      <w:headerReference w:type="default" r:id="rId10"/>
      <w:footerReference w:type="default" r:id="rId11"/>
      <w:headerReference w:type="first" r:id="rId12"/>
      <w:pgSz w:w="11900" w:h="16840"/>
      <w:pgMar w:top="2127" w:right="2119" w:bottom="1560" w:left="147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F66A8" w14:textId="77777777" w:rsidR="0011042B" w:rsidRDefault="0011042B">
      <w:r>
        <w:separator/>
      </w:r>
    </w:p>
  </w:endnote>
  <w:endnote w:type="continuationSeparator" w:id="0">
    <w:p w14:paraId="3A19BED1" w14:textId="77777777" w:rsidR="0011042B" w:rsidRDefault="001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381D" w14:textId="77777777" w:rsidR="00E17D4E" w:rsidRDefault="00E17D4E">
    <w:pPr>
      <w:pStyle w:val="Standard1"/>
      <w:tabs>
        <w:tab w:val="left" w:pos="2552"/>
      </w:tabs>
      <w:spacing w:line="17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ACB49" w14:textId="77777777" w:rsidR="0011042B" w:rsidRDefault="0011042B">
      <w:r>
        <w:separator/>
      </w:r>
    </w:p>
  </w:footnote>
  <w:footnote w:type="continuationSeparator" w:id="0">
    <w:p w14:paraId="0F003582" w14:textId="77777777" w:rsidR="0011042B" w:rsidRDefault="00110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098E7" w14:textId="77777777" w:rsidR="00E17D4E" w:rsidRDefault="00130D8D">
    <w:pPr>
      <w:pStyle w:val="Kopf-undFuzeilen"/>
    </w:pPr>
    <w:r>
      <w:rPr>
        <w:noProof/>
        <w:lang w:val="de-AT" w:eastAsia="de-A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52B7C6" wp14:editId="1560E413">
              <wp:simplePos x="0" y="0"/>
              <wp:positionH relativeFrom="page">
                <wp:posOffset>6949440</wp:posOffset>
              </wp:positionH>
              <wp:positionV relativeFrom="page">
                <wp:posOffset>10120630</wp:posOffset>
              </wp:positionV>
              <wp:extent cx="365760" cy="36576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3657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EA23E38" w14:textId="0CC15F26" w:rsidR="00E17D4E" w:rsidRDefault="00130D8D">
                          <w:pPr>
                            <w:pStyle w:val="Standard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49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47.2pt;margin-top:796.9pt;width:28.8pt;height:28.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" filled="f" stroked="f" strokeweight="1pt">
              <v:stroke miterlimit="4"/>
              <v:textbox inset="1.27mm,1.27mm,1.27mm,1.27mm">
                <w:txbxContent>
                  <w:p w14:paraId="1EA23E38" w14:textId="0CC15F26" w:rsidR="00E17D4E" w:rsidRDefault="00130D8D">
                    <w:pPr>
                      <w:pStyle w:val="Standard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749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873C" w14:textId="77777777" w:rsidR="00E17D4E" w:rsidRDefault="00130D8D">
    <w:pPr>
      <w:pStyle w:val="Kopfzeile1"/>
      <w:tabs>
        <w:tab w:val="clear" w:pos="8080"/>
        <w:tab w:val="clear" w:pos="8364"/>
        <w:tab w:val="clear" w:pos="9072"/>
        <w:tab w:val="left" w:pos="7518"/>
        <w:tab w:val="left" w:pos="7518"/>
        <w:tab w:val="right" w:pos="7998"/>
      </w:tabs>
    </w:pPr>
    <w:r>
      <w:rPr>
        <w:b/>
        <w:bCs/>
        <w:noProof/>
        <w:sz w:val="28"/>
        <w:szCs w:val="28"/>
        <w:lang w:val="de-AT" w:eastAsia="de-AT"/>
      </w:rPr>
      <w:drawing>
        <wp:inline distT="0" distB="0" distL="0" distR="0" wp14:anchorId="411A68C5" wp14:editId="2D322C6D">
          <wp:extent cx="2828290" cy="533400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29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  <w:noProof/>
        <w:sz w:val="28"/>
        <w:szCs w:val="28"/>
        <w:lang w:val="de-AT" w:eastAsia="de-AT"/>
      </w:rPr>
      <mc:AlternateContent>
        <mc:Choice Requires="wps">
          <w:drawing>
            <wp:inline distT="0" distB="0" distL="0" distR="0" wp14:anchorId="78DF29C9" wp14:editId="2452FC35">
              <wp:extent cx="2828290" cy="53340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8290" cy="533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3503353" id="officeArt object" o:spid="_x0000_s1026" style="width:222.7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" filled="f" stroked="f" strokeweight="1pt">
              <v:stroke miterlimit="4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4E"/>
    <w:rsid w:val="00047816"/>
    <w:rsid w:val="0011042B"/>
    <w:rsid w:val="00130D8D"/>
    <w:rsid w:val="003A21D0"/>
    <w:rsid w:val="00427C51"/>
    <w:rsid w:val="00506A8B"/>
    <w:rsid w:val="005622A5"/>
    <w:rsid w:val="00600248"/>
    <w:rsid w:val="007C3D5F"/>
    <w:rsid w:val="00C34F95"/>
    <w:rsid w:val="00E17D4E"/>
    <w:rsid w:val="00E41BB1"/>
    <w:rsid w:val="00E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C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1">
    <w:name w:val="Standard1"/>
    <w:pPr>
      <w:tabs>
        <w:tab w:val="left" w:pos="7230"/>
        <w:tab w:val="left" w:pos="8080"/>
        <w:tab w:val="left" w:pos="8364"/>
      </w:tabs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Kopfzeile1">
    <w:name w:val="Kopfzeile1"/>
    <w:pPr>
      <w:tabs>
        <w:tab w:val="center" w:pos="4536"/>
        <w:tab w:val="left" w:pos="7230"/>
        <w:tab w:val="left" w:pos="8080"/>
        <w:tab w:val="left" w:pos="8364"/>
        <w:tab w:val="right" w:pos="9072"/>
      </w:tabs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berschrift31">
    <w:name w:val="Überschrift 31"/>
    <w:next w:val="Standard1"/>
    <w:pPr>
      <w:keepNext/>
      <w:tabs>
        <w:tab w:val="left" w:pos="7230"/>
        <w:tab w:val="left" w:pos="8080"/>
        <w:tab w:val="left" w:pos="8364"/>
      </w:tabs>
      <w:spacing w:before="240" w:after="60" w:line="360" w:lineRule="auto"/>
      <w:jc w:val="both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de-DE"/>
    </w:rPr>
  </w:style>
  <w:style w:type="paragraph" w:customStyle="1" w:styleId="berschrift11">
    <w:name w:val="Überschrift 11"/>
    <w:next w:val="Standard1"/>
    <w:pPr>
      <w:keepNext/>
      <w:tabs>
        <w:tab w:val="left" w:pos="7230"/>
        <w:tab w:val="left" w:pos="8080"/>
        <w:tab w:val="left" w:pos="8364"/>
      </w:tabs>
      <w:spacing w:line="360" w:lineRule="auto"/>
      <w:jc w:val="both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  <w:lang w:val="de-DE"/>
    </w:rPr>
  </w:style>
  <w:style w:type="paragraph" w:customStyle="1" w:styleId="Textkrper1">
    <w:name w:val="Textkörper1"/>
    <w:pPr>
      <w:tabs>
        <w:tab w:val="left" w:pos="7230"/>
        <w:tab w:val="left" w:pos="8080"/>
        <w:tab w:val="left" w:pos="8364"/>
      </w:tabs>
      <w:spacing w:line="36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lang w:val="de-DE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color w:val="0000FF"/>
      <w:u w:color="0000FF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2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1">
    <w:name w:val="Standard1"/>
    <w:pPr>
      <w:tabs>
        <w:tab w:val="left" w:pos="7230"/>
        <w:tab w:val="left" w:pos="8080"/>
        <w:tab w:val="left" w:pos="8364"/>
      </w:tabs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Kopfzeile1">
    <w:name w:val="Kopfzeile1"/>
    <w:pPr>
      <w:tabs>
        <w:tab w:val="center" w:pos="4536"/>
        <w:tab w:val="left" w:pos="7230"/>
        <w:tab w:val="left" w:pos="8080"/>
        <w:tab w:val="left" w:pos="8364"/>
        <w:tab w:val="right" w:pos="9072"/>
      </w:tabs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berschrift31">
    <w:name w:val="Überschrift 31"/>
    <w:next w:val="Standard1"/>
    <w:pPr>
      <w:keepNext/>
      <w:tabs>
        <w:tab w:val="left" w:pos="7230"/>
        <w:tab w:val="left" w:pos="8080"/>
        <w:tab w:val="left" w:pos="8364"/>
      </w:tabs>
      <w:spacing w:before="240" w:after="60" w:line="360" w:lineRule="auto"/>
      <w:jc w:val="both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de-DE"/>
    </w:rPr>
  </w:style>
  <w:style w:type="paragraph" w:customStyle="1" w:styleId="berschrift11">
    <w:name w:val="Überschrift 11"/>
    <w:next w:val="Standard1"/>
    <w:pPr>
      <w:keepNext/>
      <w:tabs>
        <w:tab w:val="left" w:pos="7230"/>
        <w:tab w:val="left" w:pos="8080"/>
        <w:tab w:val="left" w:pos="8364"/>
      </w:tabs>
      <w:spacing w:line="360" w:lineRule="auto"/>
      <w:jc w:val="both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  <w:lang w:val="de-DE"/>
    </w:rPr>
  </w:style>
  <w:style w:type="paragraph" w:customStyle="1" w:styleId="Textkrper1">
    <w:name w:val="Textkörper1"/>
    <w:pPr>
      <w:tabs>
        <w:tab w:val="left" w:pos="7230"/>
        <w:tab w:val="left" w:pos="8080"/>
        <w:tab w:val="left" w:pos="8364"/>
      </w:tabs>
      <w:spacing w:line="36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lang w:val="de-DE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color w:val="0000FF"/>
      <w:u w:color="0000FF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2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-john.perry@reedexpo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444C-A201-4831-B30D-79A85089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F6C23722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Messe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Oliver-John (RX)</dc:creator>
  <cp:lastModifiedBy>Lettner, Tanja (RX)</cp:lastModifiedBy>
  <cp:revision>2</cp:revision>
  <cp:lastPrinted>2018-01-09T10:33:00Z</cp:lastPrinted>
  <dcterms:created xsi:type="dcterms:W3CDTF">2018-01-17T08:56:00Z</dcterms:created>
  <dcterms:modified xsi:type="dcterms:W3CDTF">2018-01-17T08:56:00Z</dcterms:modified>
</cp:coreProperties>
</file>