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3C9C" w14:textId="77777777" w:rsidR="00CF03BC" w:rsidRDefault="00CF03BC" w:rsidP="00C54282">
      <w:pPr>
        <w:spacing w:after="0" w:line="240" w:lineRule="auto"/>
        <w:jc w:val="right"/>
        <w:rPr>
          <w:rFonts w:ascii="Tahoma" w:hAnsi="Tahoma" w:cs="Tahoma"/>
        </w:rPr>
      </w:pPr>
    </w:p>
    <w:p w14:paraId="5DAB6C7B" w14:textId="6EC8D551" w:rsidR="00F31ACE" w:rsidRPr="00CF03BC" w:rsidRDefault="00E85F82" w:rsidP="00C54282">
      <w:pPr>
        <w:spacing w:after="0" w:line="240" w:lineRule="auto"/>
        <w:jc w:val="right"/>
        <w:rPr>
          <w:rFonts w:ascii="Tahoma" w:hAnsi="Tahoma" w:cs="Tahoma"/>
          <w:sz w:val="18"/>
        </w:rPr>
      </w:pPr>
      <w:r>
        <w:rPr>
          <w:rFonts w:ascii="Tahoma" w:hAnsi="Tahoma" w:cs="Tahoma"/>
          <w:sz w:val="18"/>
        </w:rPr>
        <w:t>Vienna</w:t>
      </w:r>
      <w:r w:rsidR="00F31ACE" w:rsidRPr="00CF03BC">
        <w:rPr>
          <w:rFonts w:ascii="Tahoma" w:hAnsi="Tahoma" w:cs="Tahoma"/>
          <w:sz w:val="18"/>
        </w:rPr>
        <w:t>,</w:t>
      </w:r>
      <w:r>
        <w:rPr>
          <w:rFonts w:ascii="Tahoma" w:hAnsi="Tahoma" w:cs="Tahoma"/>
          <w:sz w:val="18"/>
        </w:rPr>
        <w:t xml:space="preserve"> </w:t>
      </w:r>
      <w:r w:rsidR="00CA452A">
        <w:rPr>
          <w:rFonts w:ascii="Tahoma" w:hAnsi="Tahoma" w:cs="Tahoma"/>
          <w:sz w:val="18"/>
        </w:rPr>
        <w:t>1</w:t>
      </w:r>
      <w:r w:rsidR="00A53D56">
        <w:rPr>
          <w:rFonts w:ascii="Tahoma" w:hAnsi="Tahoma" w:cs="Tahoma"/>
          <w:sz w:val="18"/>
        </w:rPr>
        <w:t>5</w:t>
      </w:r>
      <w:r>
        <w:rPr>
          <w:rFonts w:ascii="Tahoma" w:hAnsi="Tahoma" w:cs="Tahoma"/>
          <w:sz w:val="18"/>
          <w:vertAlign w:val="superscript"/>
        </w:rPr>
        <w:t>th</w:t>
      </w:r>
      <w:r w:rsidR="00CA452A">
        <w:rPr>
          <w:rFonts w:ascii="Tahoma" w:hAnsi="Tahoma" w:cs="Tahoma"/>
          <w:sz w:val="18"/>
        </w:rPr>
        <w:t xml:space="preserve"> De</w:t>
      </w:r>
      <w:r>
        <w:rPr>
          <w:rFonts w:ascii="Tahoma" w:hAnsi="Tahoma" w:cs="Tahoma"/>
          <w:sz w:val="18"/>
        </w:rPr>
        <w:t>c</w:t>
      </w:r>
      <w:r w:rsidR="00CA452A">
        <w:rPr>
          <w:rFonts w:ascii="Tahoma" w:hAnsi="Tahoma" w:cs="Tahoma"/>
          <w:sz w:val="18"/>
        </w:rPr>
        <w:t>ember</w:t>
      </w:r>
      <w:r w:rsidR="00CF03BC">
        <w:rPr>
          <w:rFonts w:ascii="Tahoma" w:hAnsi="Tahoma" w:cs="Tahoma"/>
          <w:sz w:val="18"/>
        </w:rPr>
        <w:t xml:space="preserve"> 2021</w:t>
      </w:r>
    </w:p>
    <w:p w14:paraId="3EA93C73" w14:textId="77777777" w:rsidR="00CF03BC" w:rsidRPr="00CF03BC" w:rsidRDefault="00CF03BC" w:rsidP="00C54282">
      <w:pPr>
        <w:spacing w:after="0" w:line="240" w:lineRule="auto"/>
        <w:rPr>
          <w:rFonts w:ascii="Tahoma" w:hAnsi="Tahoma" w:cs="Tahoma"/>
        </w:rPr>
      </w:pPr>
    </w:p>
    <w:p w14:paraId="045DACAB" w14:textId="77777777" w:rsidR="00850C7E" w:rsidRPr="00850C7E" w:rsidRDefault="00850C7E" w:rsidP="00850C7E">
      <w:pPr>
        <w:spacing w:after="0" w:line="240" w:lineRule="auto"/>
        <w:rPr>
          <w:rFonts w:ascii="Tahoma" w:hAnsi="Tahoma" w:cs="Tahoma"/>
          <w:b/>
          <w:bCs/>
          <w:sz w:val="32"/>
          <w:szCs w:val="32"/>
          <w:lang w:val="en-GB"/>
        </w:rPr>
      </w:pPr>
      <w:r w:rsidRPr="00850C7E">
        <w:rPr>
          <w:rFonts w:ascii="Tahoma" w:hAnsi="Tahoma" w:cs="Tahoma"/>
          <w:b/>
          <w:bCs/>
          <w:sz w:val="32"/>
          <w:szCs w:val="32"/>
          <w:lang w:val="en-GB"/>
        </w:rPr>
        <w:t xml:space="preserve">High hopes for 2022 at Messe Wien </w:t>
      </w:r>
    </w:p>
    <w:p w14:paraId="02EB378F" w14:textId="30B698BB" w:rsidR="00E838F1" w:rsidRPr="00850C7E" w:rsidRDefault="00E838F1" w:rsidP="00C54282">
      <w:pPr>
        <w:spacing w:after="0" w:line="240" w:lineRule="auto"/>
        <w:jc w:val="both"/>
        <w:rPr>
          <w:rFonts w:ascii="Tahoma" w:hAnsi="Tahoma" w:cs="Tahoma"/>
          <w:i/>
          <w:iCs/>
          <w:lang w:val="en-GB"/>
        </w:rPr>
      </w:pPr>
    </w:p>
    <w:p w14:paraId="5A39BBE3" w14:textId="2CB51F67" w:rsidR="00126CFA" w:rsidRPr="00B74907" w:rsidRDefault="00B74907" w:rsidP="00C54282">
      <w:pPr>
        <w:spacing w:after="0" w:line="240" w:lineRule="auto"/>
        <w:rPr>
          <w:rFonts w:ascii="Tahoma" w:hAnsi="Tahoma" w:cs="Tahoma"/>
          <w:i/>
          <w:lang w:val="en-GB"/>
        </w:rPr>
      </w:pPr>
      <w:r w:rsidRPr="00B74907">
        <w:rPr>
          <w:rFonts w:ascii="Tahoma" w:hAnsi="Tahoma" w:cs="Tahoma"/>
          <w:i/>
          <w:lang w:val="en-GB"/>
        </w:rPr>
        <w:t>Messe Wien Exhibition and Congress Center is optimistic about the prospects for the coming year!</w:t>
      </w:r>
      <w:r w:rsidRPr="00B74907">
        <w:rPr>
          <w:rFonts w:ascii="Tahoma" w:hAnsi="Tahoma" w:cs="Tahoma"/>
          <w:lang w:val="en-US"/>
        </w:rPr>
        <w:t xml:space="preserve"> </w:t>
      </w:r>
      <w:r w:rsidRPr="00B74907">
        <w:rPr>
          <w:rFonts w:ascii="Tahoma" w:hAnsi="Tahoma" w:cs="Tahoma"/>
          <w:i/>
          <w:lang w:val="en-GB"/>
        </w:rPr>
        <w:t>32 guest events have already been scheduled for next year and the venue expects to welcome around 415,000 participants from home and abroad.</w:t>
      </w:r>
    </w:p>
    <w:p w14:paraId="3B827122" w14:textId="77777777" w:rsidR="00B74907" w:rsidRPr="00B74907" w:rsidRDefault="00B74907" w:rsidP="00C54282">
      <w:pPr>
        <w:spacing w:after="0" w:line="240" w:lineRule="auto"/>
        <w:rPr>
          <w:rFonts w:ascii="Tahoma" w:hAnsi="Tahoma" w:cs="Tahoma"/>
          <w:b/>
          <w:lang w:val="en-US"/>
        </w:rPr>
      </w:pPr>
    </w:p>
    <w:p w14:paraId="0677629F" w14:textId="77777777" w:rsidR="00B74907" w:rsidRPr="00B74907" w:rsidRDefault="00B74907" w:rsidP="00B74907">
      <w:pPr>
        <w:spacing w:after="0" w:line="240" w:lineRule="auto"/>
        <w:rPr>
          <w:rFonts w:ascii="Tahoma" w:hAnsi="Tahoma" w:cs="Tahoma"/>
          <w:lang w:val="en-GB"/>
        </w:rPr>
      </w:pPr>
      <w:r w:rsidRPr="00B74907">
        <w:rPr>
          <w:rFonts w:ascii="Tahoma" w:hAnsi="Tahoma" w:cs="Tahoma"/>
          <w:lang w:val="en-GB"/>
        </w:rPr>
        <w:t xml:space="preserve">“The investments made in the venue by our parent company RX have paid off”, explains Martina Candillo, Director Congresses &amp; Events – someone very familiar with the benefits of Wiener Messe. Although the focus will move back to live events in 2022, organisers are seeking the safety net offered by hybrid events. “Now having the WIFI 6 network standard enables us to guarantee optimum conditions for such events”, she adds. These 2022 bookings are evidence the investments are already paying dividends. </w:t>
      </w:r>
    </w:p>
    <w:p w14:paraId="2D0F1BFE" w14:textId="77777777" w:rsidR="00B74907" w:rsidRPr="00B74907" w:rsidRDefault="00B74907" w:rsidP="00B74907">
      <w:pPr>
        <w:spacing w:after="0" w:line="240" w:lineRule="auto"/>
        <w:rPr>
          <w:rFonts w:ascii="Tahoma" w:hAnsi="Tahoma" w:cs="Tahoma"/>
          <w:lang w:val="en-GB"/>
        </w:rPr>
      </w:pPr>
    </w:p>
    <w:p w14:paraId="37B1BBE3" w14:textId="77777777" w:rsidR="00B74907" w:rsidRPr="00B74907" w:rsidRDefault="00B74907" w:rsidP="00B74907">
      <w:pPr>
        <w:spacing w:after="0" w:line="240" w:lineRule="auto"/>
        <w:rPr>
          <w:rFonts w:ascii="Tahoma" w:hAnsi="Tahoma" w:cs="Tahoma"/>
          <w:b/>
          <w:bCs/>
          <w:lang w:val="en-GB"/>
        </w:rPr>
      </w:pPr>
      <w:r w:rsidRPr="00B74907">
        <w:rPr>
          <w:rFonts w:ascii="Tahoma" w:hAnsi="Tahoma" w:cs="Tahoma"/>
          <w:b/>
          <w:bCs/>
          <w:lang w:val="en-GB"/>
        </w:rPr>
        <w:t xml:space="preserve">Vienna attracts major international events </w:t>
      </w:r>
    </w:p>
    <w:p w14:paraId="3881BA6C" w14:textId="77777777" w:rsidR="00B74907" w:rsidRPr="00B74907" w:rsidRDefault="00B74907" w:rsidP="00B74907">
      <w:pPr>
        <w:spacing w:after="0" w:line="240" w:lineRule="auto"/>
        <w:jc w:val="both"/>
        <w:rPr>
          <w:rFonts w:ascii="Tahoma" w:hAnsi="Tahoma" w:cs="Tahoma"/>
          <w:lang w:val="en-GB"/>
        </w:rPr>
      </w:pPr>
      <w:r w:rsidRPr="00B74907">
        <w:rPr>
          <w:rFonts w:ascii="Tahoma" w:hAnsi="Tahoma" w:cs="Tahoma"/>
          <w:iCs/>
          <w:lang w:val="en-GB"/>
        </w:rPr>
        <w:t>Depending on how the pandemic develops, 32 third-party events have already been scheduled for next year and the venue looks forward to welcoming around 415,000 participants from home and abroad</w:t>
      </w:r>
      <w:r w:rsidRPr="00B74907">
        <w:rPr>
          <w:rFonts w:ascii="Tahoma" w:hAnsi="Tahoma" w:cs="Tahoma"/>
          <w:lang w:val="en-GB"/>
        </w:rPr>
        <w:t xml:space="preserve">. Mrs. Candillo and her team always remained positive. Several major associations have chosen to host their congresses here, such as the ‘United European Gastroenterology Week’ (UEG) and the ‘Congress of the European Hematology Association’ (EHA), numerous companies are to stage their shows on the premises, like ‘Frauenthal EXPO’, and the ‘Eurofinance – International Treasury Management’ will also be back at the venue yet again. The team is similarly delighted to be welcoming new events, such as the ‘International Joint Conferences in Artificial Intelligence’ (IJCAI), a premium international gathering in the field of Artificial Intelligence. </w:t>
      </w:r>
    </w:p>
    <w:p w14:paraId="63D99B99" w14:textId="77777777" w:rsidR="00B74907" w:rsidRPr="00B74907" w:rsidRDefault="00B74907" w:rsidP="00B74907">
      <w:pPr>
        <w:spacing w:after="0" w:line="240" w:lineRule="auto"/>
        <w:jc w:val="both"/>
        <w:rPr>
          <w:rFonts w:ascii="Tahoma" w:hAnsi="Tahoma" w:cs="Tahoma"/>
          <w:lang w:val="en-GB"/>
        </w:rPr>
      </w:pPr>
    </w:p>
    <w:p w14:paraId="2E3318AC" w14:textId="77777777" w:rsidR="00B74907" w:rsidRPr="00B74907" w:rsidRDefault="00B74907" w:rsidP="00B74907">
      <w:pPr>
        <w:spacing w:after="0" w:line="240" w:lineRule="auto"/>
        <w:jc w:val="both"/>
        <w:rPr>
          <w:rFonts w:ascii="Tahoma" w:hAnsi="Tahoma" w:cs="Tahoma"/>
          <w:b/>
          <w:lang w:val="en-GB"/>
        </w:rPr>
      </w:pPr>
      <w:r w:rsidRPr="00B74907">
        <w:rPr>
          <w:rFonts w:ascii="Tahoma" w:hAnsi="Tahoma" w:cs="Tahoma"/>
          <w:b/>
          <w:lang w:val="en-GB"/>
        </w:rPr>
        <w:t>Comeback for Vienna’s city tourism</w:t>
      </w:r>
    </w:p>
    <w:p w14:paraId="79463B06" w14:textId="77777777" w:rsidR="00B74907" w:rsidRPr="00B74907" w:rsidRDefault="00B74907" w:rsidP="00B74907">
      <w:pPr>
        <w:spacing w:after="0" w:line="240" w:lineRule="auto"/>
        <w:rPr>
          <w:rFonts w:ascii="Tahoma" w:hAnsi="Tahoma" w:cs="Tahoma"/>
          <w:lang w:val="en-GB"/>
        </w:rPr>
      </w:pPr>
      <w:r w:rsidRPr="00B74907">
        <w:rPr>
          <w:rFonts w:ascii="Tahoma" w:hAnsi="Tahoma" w:cs="Tahoma"/>
          <w:lang w:val="en-GB"/>
        </w:rPr>
        <w:t xml:space="preserve">“It’s still tough to predict how participant numbers will develop, but there is a strong desire to meet people face to face”, Mrs. Candillo explains. There is no doubt about how important these events are for the recovery Vienna’s tourist industry. Every single show is an investment in the city’s economy. Indeed, over the past few years the expo service provider RX has generated around €270 million per annum in business for the city of Vienna. Candillo points out, “As an internationally active corporation, RX has made a key contribution to the strategy to transform Vienna into a major international exhibition and congress city.” With 32 events already scheduled and another 32 lined up, 2022 can be justifiably seen as a year for high hopes. </w:t>
      </w:r>
    </w:p>
    <w:p w14:paraId="1FBE1C73" w14:textId="5B563AB9" w:rsidR="00CA452A" w:rsidRPr="00B74907" w:rsidRDefault="00CA452A" w:rsidP="00C54282">
      <w:pPr>
        <w:spacing w:after="0" w:line="240" w:lineRule="auto"/>
        <w:rPr>
          <w:rFonts w:ascii="Tahoma" w:hAnsi="Tahoma" w:cs="Tahoma"/>
          <w:lang w:val="en-GB"/>
        </w:rPr>
      </w:pPr>
    </w:p>
    <w:p w14:paraId="1617A7F9" w14:textId="2493A9FD" w:rsidR="00CA452A" w:rsidRPr="00B74907" w:rsidRDefault="00CA452A" w:rsidP="00C54282">
      <w:pPr>
        <w:spacing w:after="0" w:line="240" w:lineRule="auto"/>
        <w:rPr>
          <w:rFonts w:ascii="Tahoma" w:hAnsi="Tahoma" w:cs="Tahoma"/>
          <w:lang w:val="en-US"/>
        </w:rPr>
      </w:pPr>
    </w:p>
    <w:p w14:paraId="4FED2108" w14:textId="57190CBE" w:rsidR="00CA452A" w:rsidRPr="00B74907" w:rsidRDefault="00CA452A" w:rsidP="00C54282">
      <w:pPr>
        <w:spacing w:after="0" w:line="240" w:lineRule="auto"/>
        <w:rPr>
          <w:rFonts w:ascii="Tahoma" w:hAnsi="Tahoma" w:cs="Tahoma"/>
          <w:lang w:val="en-US"/>
        </w:rPr>
      </w:pPr>
    </w:p>
    <w:p w14:paraId="770AB0E2" w14:textId="7030C276" w:rsidR="00CA452A" w:rsidRPr="00B74907" w:rsidRDefault="00CA452A" w:rsidP="00C54282">
      <w:pPr>
        <w:spacing w:after="0" w:line="240" w:lineRule="auto"/>
        <w:rPr>
          <w:rFonts w:ascii="Tahoma" w:hAnsi="Tahoma" w:cs="Tahoma"/>
          <w:lang w:val="en-US"/>
        </w:rPr>
      </w:pPr>
    </w:p>
    <w:p w14:paraId="19A12C85" w14:textId="5735A356" w:rsidR="00CA452A" w:rsidRPr="00B74907" w:rsidRDefault="00CA452A" w:rsidP="00C54282">
      <w:pPr>
        <w:spacing w:after="0" w:line="240" w:lineRule="auto"/>
        <w:rPr>
          <w:rFonts w:ascii="Tahoma" w:hAnsi="Tahoma" w:cs="Tahoma"/>
          <w:lang w:val="en-US"/>
        </w:rPr>
      </w:pPr>
    </w:p>
    <w:p w14:paraId="3FC7FCD9" w14:textId="506B2DCF" w:rsidR="00CA452A" w:rsidRDefault="00CA452A" w:rsidP="00C54282">
      <w:pPr>
        <w:spacing w:after="0" w:line="240" w:lineRule="auto"/>
        <w:rPr>
          <w:rFonts w:ascii="Tahoma" w:hAnsi="Tahoma" w:cs="Tahoma"/>
          <w:lang w:val="en-US"/>
        </w:rPr>
      </w:pPr>
    </w:p>
    <w:p w14:paraId="3AC94813" w14:textId="77777777" w:rsidR="00B74907" w:rsidRPr="00B74907" w:rsidRDefault="00B74907" w:rsidP="00C54282">
      <w:pPr>
        <w:spacing w:after="0" w:line="240" w:lineRule="auto"/>
        <w:rPr>
          <w:rFonts w:ascii="Tahoma" w:hAnsi="Tahoma" w:cs="Tahoma"/>
          <w:lang w:val="en-US"/>
        </w:rPr>
      </w:pPr>
    </w:p>
    <w:p w14:paraId="73E01791" w14:textId="76F50FE1" w:rsidR="00CA452A" w:rsidRPr="00B74907" w:rsidRDefault="00CA452A" w:rsidP="00C54282">
      <w:pPr>
        <w:spacing w:after="0" w:line="240" w:lineRule="auto"/>
        <w:rPr>
          <w:rFonts w:ascii="Tahoma" w:hAnsi="Tahoma" w:cs="Tahoma"/>
          <w:lang w:val="en-US"/>
        </w:rPr>
      </w:pPr>
    </w:p>
    <w:p w14:paraId="1CF1AA8A" w14:textId="77777777" w:rsidR="00CA452A" w:rsidRPr="00B74907" w:rsidRDefault="00CA452A" w:rsidP="00C54282">
      <w:pPr>
        <w:spacing w:after="0" w:line="240" w:lineRule="auto"/>
        <w:rPr>
          <w:rFonts w:ascii="Tahoma" w:hAnsi="Tahoma" w:cs="Tahoma"/>
          <w:lang w:val="en-US"/>
        </w:rPr>
      </w:pPr>
    </w:p>
    <w:p w14:paraId="68D6A9F1" w14:textId="7F4F8F4B" w:rsidR="009D2141" w:rsidRPr="006A07A0" w:rsidRDefault="280F3DD0" w:rsidP="00C54282">
      <w:pPr>
        <w:spacing w:after="0" w:line="240" w:lineRule="auto"/>
        <w:rPr>
          <w:rFonts w:ascii="Tahoma" w:hAnsi="Tahoma" w:cs="Tahoma"/>
          <w:b/>
          <w:bCs/>
          <w:lang w:val="en-US"/>
        </w:rPr>
      </w:pPr>
      <w:r w:rsidRPr="006A07A0">
        <w:rPr>
          <w:rFonts w:ascii="Tahoma" w:hAnsi="Tahoma" w:cs="Tahoma"/>
          <w:b/>
          <w:bCs/>
          <w:lang w:val="en-US"/>
        </w:rPr>
        <w:lastRenderedPageBreak/>
        <w:t>Press</w:t>
      </w:r>
      <w:r w:rsidR="00B74907">
        <w:rPr>
          <w:rFonts w:ascii="Tahoma" w:hAnsi="Tahoma" w:cs="Tahoma"/>
          <w:b/>
          <w:bCs/>
          <w:lang w:val="en-US"/>
        </w:rPr>
        <w:t xml:space="preserve"> contact</w:t>
      </w:r>
      <w:r w:rsidR="009D2141" w:rsidRPr="006A07A0">
        <w:rPr>
          <w:rFonts w:ascii="Tahoma" w:hAnsi="Tahoma" w:cs="Tahoma"/>
          <w:b/>
          <w:bCs/>
          <w:lang w:val="en-US"/>
        </w:rPr>
        <w:t>:</w:t>
      </w:r>
    </w:p>
    <w:p w14:paraId="39194FAF" w14:textId="1B12B94E" w:rsidR="00CA452A" w:rsidRPr="00B74907" w:rsidRDefault="00246D22" w:rsidP="00C54282">
      <w:pPr>
        <w:spacing w:after="0" w:line="240" w:lineRule="auto"/>
        <w:rPr>
          <w:lang w:val="en-US"/>
        </w:rPr>
      </w:pPr>
      <w:r w:rsidRPr="006A07A0">
        <w:rPr>
          <w:rFonts w:ascii="Tahoma" w:hAnsi="Tahoma" w:cs="Tahoma"/>
          <w:lang w:val="en-US"/>
        </w:rPr>
        <w:t>Name</w:t>
      </w:r>
      <w:r w:rsidR="00CA452A">
        <w:rPr>
          <w:rFonts w:ascii="Tahoma" w:hAnsi="Tahoma" w:cs="Tahoma"/>
          <w:lang w:val="en-US"/>
        </w:rPr>
        <w:t xml:space="preserve">: </w:t>
      </w:r>
      <w:r w:rsidR="00CA452A" w:rsidRPr="00CA452A">
        <w:rPr>
          <w:rFonts w:ascii="Tahoma" w:hAnsi="Tahoma" w:cs="Tahoma"/>
          <w:lang w:val="en-US"/>
        </w:rPr>
        <w:t>Pia Steinbach</w:t>
      </w:r>
    </w:p>
    <w:p w14:paraId="07079204" w14:textId="48C11830" w:rsidR="5201BFD9" w:rsidRPr="006A07A0" w:rsidRDefault="5201BFD9" w:rsidP="00C54282">
      <w:pPr>
        <w:spacing w:after="0" w:line="240" w:lineRule="auto"/>
        <w:rPr>
          <w:rFonts w:ascii="Tahoma" w:hAnsi="Tahoma" w:cs="Tahoma"/>
          <w:lang w:val="en-US"/>
        </w:rPr>
      </w:pPr>
      <w:r w:rsidRPr="006A07A0">
        <w:rPr>
          <w:rFonts w:ascii="Tahoma" w:hAnsi="Tahoma" w:cs="Tahoma"/>
          <w:lang w:val="en-US"/>
        </w:rPr>
        <w:t xml:space="preserve">Content &amp; PR Manager </w:t>
      </w:r>
    </w:p>
    <w:p w14:paraId="69047E7B" w14:textId="07627CB0" w:rsidR="00246D22" w:rsidRPr="006A07A0" w:rsidRDefault="00246D22" w:rsidP="00C54282">
      <w:pPr>
        <w:spacing w:after="0" w:line="240" w:lineRule="auto"/>
        <w:rPr>
          <w:rFonts w:ascii="Tahoma" w:hAnsi="Tahoma" w:cs="Tahoma"/>
          <w:lang w:val="en-US"/>
        </w:rPr>
      </w:pPr>
      <w:r w:rsidRPr="006A07A0">
        <w:rPr>
          <w:rFonts w:ascii="Tahoma" w:hAnsi="Tahoma" w:cs="Tahoma"/>
          <w:lang w:val="en-US"/>
        </w:rPr>
        <w:t>Phone</w:t>
      </w:r>
      <w:r w:rsidR="00CA452A">
        <w:rPr>
          <w:rFonts w:ascii="Tahoma" w:hAnsi="Tahoma" w:cs="Tahoma"/>
          <w:lang w:val="en-US"/>
        </w:rPr>
        <w:t xml:space="preserve"> </w:t>
      </w:r>
      <w:r w:rsidR="00CA452A" w:rsidRPr="00CA452A">
        <w:rPr>
          <w:rFonts w:ascii="Tahoma" w:hAnsi="Tahoma" w:cs="Tahoma"/>
          <w:lang w:val="en-US"/>
        </w:rPr>
        <w:t>+43-676-82322316</w:t>
      </w:r>
    </w:p>
    <w:p w14:paraId="032E59C1" w14:textId="7FBC0C01" w:rsidR="00CA452A" w:rsidRPr="00CA452A" w:rsidRDefault="00DA3FBD" w:rsidP="00CA452A">
      <w:pPr>
        <w:spacing w:after="0" w:line="240" w:lineRule="auto"/>
        <w:rPr>
          <w:rFonts w:ascii="Tahoma" w:hAnsi="Tahoma" w:cs="Tahoma"/>
          <w:lang w:val="en-US"/>
        </w:rPr>
      </w:pPr>
      <w:r w:rsidRPr="006A07A0">
        <w:rPr>
          <w:rFonts w:ascii="Tahoma" w:hAnsi="Tahoma" w:cs="Tahoma"/>
          <w:lang w:val="en-US"/>
        </w:rPr>
        <w:t xml:space="preserve">Email </w:t>
      </w:r>
      <w:r w:rsidR="00CA452A" w:rsidRPr="00CA452A">
        <w:rPr>
          <w:rFonts w:ascii="Tahoma" w:hAnsi="Tahoma" w:cs="Tahoma"/>
          <w:lang w:val="en-US"/>
        </w:rPr>
        <w:t>pia.steinbach@rxglobal.com</w:t>
      </w:r>
    </w:p>
    <w:p w14:paraId="243603CD" w14:textId="3F750F8C" w:rsidR="00CA452A" w:rsidRPr="00A53D56" w:rsidRDefault="00A53D56" w:rsidP="00CA452A">
      <w:pPr>
        <w:spacing w:after="0" w:line="240" w:lineRule="auto"/>
        <w:rPr>
          <w:rFonts w:ascii="Tahoma" w:hAnsi="Tahoma" w:cs="Tahoma"/>
          <w:lang w:val="en-US"/>
        </w:rPr>
      </w:pPr>
      <w:hyperlink r:id="rId10" w:history="1">
        <w:r w:rsidR="00CA452A" w:rsidRPr="00A53D56">
          <w:rPr>
            <w:rStyle w:val="Hyperlink"/>
            <w:rFonts w:ascii="Tahoma" w:hAnsi="Tahoma" w:cs="Tahoma"/>
            <w:lang w:val="en-US"/>
          </w:rPr>
          <w:t>www.messecongress.at</w:t>
        </w:r>
      </w:hyperlink>
    </w:p>
    <w:p w14:paraId="44EAFD9C" w14:textId="77777777" w:rsidR="00C922FB" w:rsidRPr="006A07A0" w:rsidRDefault="00C922FB" w:rsidP="00C54282">
      <w:pPr>
        <w:spacing w:after="0" w:line="240" w:lineRule="auto"/>
        <w:rPr>
          <w:rFonts w:ascii="Tahoma" w:hAnsi="Tahoma" w:cs="Tahoma"/>
          <w:lang w:val="en-US"/>
        </w:rPr>
      </w:pPr>
    </w:p>
    <w:p w14:paraId="2CD457AD" w14:textId="5E962A0D" w:rsidR="008C5674" w:rsidRPr="00E85F82" w:rsidRDefault="00E85F82" w:rsidP="008C5674">
      <w:pPr>
        <w:spacing w:after="0" w:line="240" w:lineRule="auto"/>
        <w:rPr>
          <w:rFonts w:ascii="Tahoma" w:hAnsi="Tahoma" w:cs="Tahoma"/>
          <w:bCs/>
          <w:sz w:val="16"/>
          <w:szCs w:val="16"/>
          <w:lang w:val="en-US"/>
        </w:rPr>
      </w:pPr>
      <w:r w:rsidRPr="00E85F82">
        <w:rPr>
          <w:rStyle w:val="Hervorhebung"/>
          <w:rFonts w:ascii="Tahoma" w:hAnsi="Tahoma" w:cs="Tahoma"/>
          <w:color w:val="000000"/>
          <w:sz w:val="16"/>
          <w:szCs w:val="16"/>
          <w:bdr w:val="none" w:sz="0" w:space="0" w:color="auto" w:frame="1"/>
          <w:shd w:val="clear" w:color="auto" w:fill="FFFFFF"/>
          <w:lang w:val="en-US"/>
        </w:rPr>
        <w:t>For all personal designations, the chosen form in execution of Art. 7 B-VG applies equally to women and men.</w:t>
      </w:r>
    </w:p>
    <w:p w14:paraId="641A020F" w14:textId="687326E3" w:rsidR="00CF03BC" w:rsidRPr="00E85F82" w:rsidRDefault="00CF03BC" w:rsidP="00C54282">
      <w:pPr>
        <w:widowControl w:val="0"/>
        <w:spacing w:after="0" w:line="240" w:lineRule="auto"/>
        <w:rPr>
          <w:rFonts w:ascii="Tahoma" w:hAnsi="Tahoma" w:cs="Tahoma"/>
          <w:bCs/>
          <w:sz w:val="16"/>
          <w:lang w:val="en-US"/>
        </w:rPr>
      </w:pPr>
    </w:p>
    <w:sectPr w:rsidR="00CF03BC" w:rsidRPr="00E85F82" w:rsidSect="003F0F70">
      <w:headerReference w:type="default" r:id="rId11"/>
      <w:pgSz w:w="11906" w:h="16838"/>
      <w:pgMar w:top="-2836" w:right="1417" w:bottom="1276" w:left="1417" w:header="56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642BE" w14:textId="77777777" w:rsidR="00EB6464" w:rsidRDefault="00EB6464" w:rsidP="00AC6210">
      <w:pPr>
        <w:spacing w:after="0" w:line="240" w:lineRule="auto"/>
      </w:pPr>
      <w:r>
        <w:separator/>
      </w:r>
    </w:p>
  </w:endnote>
  <w:endnote w:type="continuationSeparator" w:id="0">
    <w:p w14:paraId="105B1703" w14:textId="77777777" w:rsidR="00EB6464" w:rsidRDefault="00EB6464"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58BF6" w14:textId="77777777" w:rsidR="00EB6464" w:rsidRDefault="00EB6464" w:rsidP="00AC6210">
      <w:pPr>
        <w:spacing w:after="0" w:line="240" w:lineRule="auto"/>
      </w:pPr>
      <w:r>
        <w:separator/>
      </w:r>
    </w:p>
  </w:footnote>
  <w:footnote w:type="continuationSeparator" w:id="0">
    <w:p w14:paraId="362AD3E2" w14:textId="77777777" w:rsidR="00EB6464" w:rsidRDefault="00EB6464"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056E" w14:textId="29C0C3F3" w:rsidR="004729CA" w:rsidRDefault="00A53D56">
    <w:pPr>
      <w:pStyle w:val="Kopfzeile"/>
      <w:rPr>
        <w:noProof/>
        <w:lang w:eastAsia="de-DE"/>
      </w:rPr>
    </w:pPr>
    <w:r>
      <w:rPr>
        <w:noProof/>
        <w:lang w:eastAsia="de-DE"/>
      </w:rPr>
      <w:pict w14:anchorId="6566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0.75pt">
          <v:imagedata r:id="rId1" o:title="RX Mediainformation_2200x440px_210628"/>
        </v:shape>
      </w:pict>
    </w:r>
  </w:p>
  <w:p w14:paraId="632A1904" w14:textId="610EA331" w:rsidR="008E2701" w:rsidRDefault="008E2701">
    <w:pPr>
      <w:pStyle w:val="Kopfzeile"/>
      <w:rPr>
        <w:noProof/>
        <w:lang w:eastAsia="de-DE"/>
      </w:rPr>
    </w:pPr>
  </w:p>
  <w:p w14:paraId="0997687E" w14:textId="6449CB76" w:rsidR="008E2701" w:rsidRDefault="008E2701" w:rsidP="008E270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E"/>
    <w:rsid w:val="00001A7D"/>
    <w:rsid w:val="0001370E"/>
    <w:rsid w:val="00021B99"/>
    <w:rsid w:val="0002573B"/>
    <w:rsid w:val="00097A24"/>
    <w:rsid w:val="000A214A"/>
    <w:rsid w:val="00103DFC"/>
    <w:rsid w:val="00126CFA"/>
    <w:rsid w:val="00184337"/>
    <w:rsid w:val="00192E5C"/>
    <w:rsid w:val="00226E78"/>
    <w:rsid w:val="00243CA0"/>
    <w:rsid w:val="00246D22"/>
    <w:rsid w:val="002C67A1"/>
    <w:rsid w:val="0031169E"/>
    <w:rsid w:val="003628BD"/>
    <w:rsid w:val="003B4F74"/>
    <w:rsid w:val="003F0F70"/>
    <w:rsid w:val="00420B8B"/>
    <w:rsid w:val="00451E8E"/>
    <w:rsid w:val="004729CA"/>
    <w:rsid w:val="0049579C"/>
    <w:rsid w:val="004F0CD6"/>
    <w:rsid w:val="005E0CB1"/>
    <w:rsid w:val="006422F9"/>
    <w:rsid w:val="00643666"/>
    <w:rsid w:val="006660D2"/>
    <w:rsid w:val="006744CA"/>
    <w:rsid w:val="00682186"/>
    <w:rsid w:val="006A07A0"/>
    <w:rsid w:val="006B02D0"/>
    <w:rsid w:val="00753425"/>
    <w:rsid w:val="0076250E"/>
    <w:rsid w:val="007627FD"/>
    <w:rsid w:val="00780D96"/>
    <w:rsid w:val="00800437"/>
    <w:rsid w:val="00850C7E"/>
    <w:rsid w:val="00871109"/>
    <w:rsid w:val="00890021"/>
    <w:rsid w:val="008C5674"/>
    <w:rsid w:val="008C6305"/>
    <w:rsid w:val="008E2701"/>
    <w:rsid w:val="008F384F"/>
    <w:rsid w:val="008F71B6"/>
    <w:rsid w:val="009152AC"/>
    <w:rsid w:val="009335D2"/>
    <w:rsid w:val="00946793"/>
    <w:rsid w:val="009D2141"/>
    <w:rsid w:val="00A249A7"/>
    <w:rsid w:val="00A43165"/>
    <w:rsid w:val="00A53D56"/>
    <w:rsid w:val="00A90D96"/>
    <w:rsid w:val="00AA4784"/>
    <w:rsid w:val="00AB666D"/>
    <w:rsid w:val="00AC6210"/>
    <w:rsid w:val="00B34E0F"/>
    <w:rsid w:val="00B44C07"/>
    <w:rsid w:val="00B74907"/>
    <w:rsid w:val="00BE48CF"/>
    <w:rsid w:val="00BF3CED"/>
    <w:rsid w:val="00C3013C"/>
    <w:rsid w:val="00C46DE2"/>
    <w:rsid w:val="00C54282"/>
    <w:rsid w:val="00C721D5"/>
    <w:rsid w:val="00C922FB"/>
    <w:rsid w:val="00C95543"/>
    <w:rsid w:val="00CA452A"/>
    <w:rsid w:val="00CB3E86"/>
    <w:rsid w:val="00CC69F4"/>
    <w:rsid w:val="00CF03BC"/>
    <w:rsid w:val="00D41588"/>
    <w:rsid w:val="00D555FE"/>
    <w:rsid w:val="00D94E70"/>
    <w:rsid w:val="00DA3FBD"/>
    <w:rsid w:val="00DA4752"/>
    <w:rsid w:val="00DA6CCD"/>
    <w:rsid w:val="00DB66A2"/>
    <w:rsid w:val="00E47069"/>
    <w:rsid w:val="00E838F1"/>
    <w:rsid w:val="00E85F82"/>
    <w:rsid w:val="00EA7EA2"/>
    <w:rsid w:val="00EB2BFF"/>
    <w:rsid w:val="00EB502B"/>
    <w:rsid w:val="00EB6464"/>
    <w:rsid w:val="00ED5417"/>
    <w:rsid w:val="00F31ACE"/>
    <w:rsid w:val="00F66A76"/>
    <w:rsid w:val="00FB105F"/>
    <w:rsid w:val="05AA7C5C"/>
    <w:rsid w:val="139F756E"/>
    <w:rsid w:val="196A5327"/>
    <w:rsid w:val="23DA464F"/>
    <w:rsid w:val="280F3DD0"/>
    <w:rsid w:val="290F4C7F"/>
    <w:rsid w:val="2A174988"/>
    <w:rsid w:val="2BBBF4D1"/>
    <w:rsid w:val="34E8F24D"/>
    <w:rsid w:val="3DC5F984"/>
    <w:rsid w:val="3DD8246A"/>
    <w:rsid w:val="41DDF74A"/>
    <w:rsid w:val="482A52EF"/>
    <w:rsid w:val="485C2DE7"/>
    <w:rsid w:val="5201BFD9"/>
    <w:rsid w:val="53B7BA7A"/>
    <w:rsid w:val="59437C45"/>
    <w:rsid w:val="5AFBE232"/>
    <w:rsid w:val="6DD86A7E"/>
    <w:rsid w:val="711A8446"/>
    <w:rsid w:val="75F3533C"/>
    <w:rsid w:val="7D8CE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494A157"/>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styleId="Fett">
    <w:name w:val="Strong"/>
    <w:uiPriority w:val="22"/>
    <w:qFormat/>
    <w:rsid w:val="00E838F1"/>
    <w:rPr>
      <w:b/>
      <w:bCs/>
    </w:rPr>
  </w:style>
  <w:style w:type="paragraph" w:styleId="Sprechblasentext">
    <w:name w:val="Balloon Text"/>
    <w:basedOn w:val="Standard"/>
    <w:link w:val="SprechblasentextZchn"/>
    <w:uiPriority w:val="99"/>
    <w:semiHidden/>
    <w:unhideWhenUsed/>
    <w:rsid w:val="004957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79C"/>
    <w:rPr>
      <w:rFonts w:ascii="Segoe UI" w:hAnsi="Segoe UI" w:cs="Segoe UI"/>
      <w:sz w:val="18"/>
      <w:szCs w:val="18"/>
    </w:rPr>
  </w:style>
  <w:style w:type="paragraph" w:styleId="StandardWeb">
    <w:name w:val="Normal (Web)"/>
    <w:basedOn w:val="Standard"/>
    <w:uiPriority w:val="99"/>
    <w:semiHidden/>
    <w:unhideWhenUsed/>
    <w:rsid w:val="00192E5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192E5C"/>
  </w:style>
  <w:style w:type="table" w:styleId="Tabellenraster">
    <w:name w:val="Table Grid"/>
    <w:basedOn w:val="NormaleTabelle"/>
    <w:uiPriority w:val="39"/>
    <w:rsid w:val="0019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452A"/>
    <w:rPr>
      <w:color w:val="605E5C"/>
      <w:shd w:val="clear" w:color="auto" w:fill="E1DFDD"/>
    </w:rPr>
  </w:style>
  <w:style w:type="character" w:styleId="Hervorhebung">
    <w:name w:val="Emphasis"/>
    <w:basedOn w:val="Absatz-Standardschriftart"/>
    <w:uiPriority w:val="20"/>
    <w:qFormat/>
    <w:rsid w:val="00E85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025974">
      <w:bodyDiv w:val="1"/>
      <w:marLeft w:val="0"/>
      <w:marRight w:val="0"/>
      <w:marTop w:val="0"/>
      <w:marBottom w:val="0"/>
      <w:divBdr>
        <w:top w:val="none" w:sz="0" w:space="0" w:color="auto"/>
        <w:left w:val="none" w:sz="0" w:space="0" w:color="auto"/>
        <w:bottom w:val="none" w:sz="0" w:space="0" w:color="auto"/>
        <w:right w:val="none" w:sz="0" w:space="0" w:color="auto"/>
      </w:divBdr>
    </w:div>
    <w:div w:id="1418551720">
      <w:bodyDiv w:val="1"/>
      <w:marLeft w:val="0"/>
      <w:marRight w:val="0"/>
      <w:marTop w:val="0"/>
      <w:marBottom w:val="0"/>
      <w:divBdr>
        <w:top w:val="none" w:sz="0" w:space="0" w:color="auto"/>
        <w:left w:val="none" w:sz="0" w:space="0" w:color="auto"/>
        <w:bottom w:val="none" w:sz="0" w:space="0" w:color="auto"/>
        <w:right w:val="none" w:sz="0" w:space="0" w:color="auto"/>
      </w:divBdr>
    </w:div>
    <w:div w:id="1680615978">
      <w:bodyDiv w:val="1"/>
      <w:marLeft w:val="0"/>
      <w:marRight w:val="0"/>
      <w:marTop w:val="0"/>
      <w:marBottom w:val="0"/>
      <w:divBdr>
        <w:top w:val="none" w:sz="0" w:space="0" w:color="auto"/>
        <w:left w:val="none" w:sz="0" w:space="0" w:color="auto"/>
        <w:bottom w:val="none" w:sz="0" w:space="0" w:color="auto"/>
        <w:right w:val="none" w:sz="0" w:space="0" w:color="auto"/>
      </w:divBdr>
      <w:divsChild>
        <w:div w:id="48031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essecongress.a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3305140132A4458557DE576EB1718E" ma:contentTypeVersion="7" ma:contentTypeDescription="Create a new document." ma:contentTypeScope="" ma:versionID="1d263d13ef5fa6266f322cf1c53da475">
  <xsd:schema xmlns:xsd="http://www.w3.org/2001/XMLSchema" xmlns:xs="http://www.w3.org/2001/XMLSchema" xmlns:p="http://schemas.microsoft.com/office/2006/metadata/properties" xmlns:ns2="bd750486-a60b-4b58-959c-63b7469e66d4" targetNamespace="http://schemas.microsoft.com/office/2006/metadata/properties" ma:root="true" ma:fieldsID="319de60164294670a9db39b540aa814a" ns2:_="">
    <xsd:import namespace="bd750486-a60b-4b58-959c-63b7469e6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0486-a60b-4b58-959c-63b7469e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A3A65-B003-4AC8-971E-55C1A1863D08}">
  <ds:schemaRefs>
    <ds:schemaRef ds:uri="http://schemas.microsoft.com/sharepoint/v3/contenttype/forms"/>
  </ds:schemaRefs>
</ds:datastoreItem>
</file>

<file path=customXml/itemProps2.xml><?xml version="1.0" encoding="utf-8"?>
<ds:datastoreItem xmlns:ds="http://schemas.openxmlformats.org/officeDocument/2006/customXml" ds:itemID="{FD714125-77EF-4435-88F4-36B9EB992D21}">
  <ds:schemaRefs>
    <ds:schemaRef ds:uri="http://schemas.openxmlformats.org/officeDocument/2006/bibliography"/>
  </ds:schemaRefs>
</ds:datastoreItem>
</file>

<file path=customXml/itemProps3.xml><?xml version="1.0" encoding="utf-8"?>
<ds:datastoreItem xmlns:ds="http://schemas.openxmlformats.org/officeDocument/2006/customXml" ds:itemID="{90DBDAF8-F85A-4AC2-B314-69575DE9A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470937-0E88-4954-9D2B-63F79AC7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0486-a60b-4b58-959c-63b7469e6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Steinbach, Pia (RX)</cp:lastModifiedBy>
  <cp:revision>5</cp:revision>
  <cp:lastPrinted>2021-06-29T11:41:00Z</cp:lastPrinted>
  <dcterms:created xsi:type="dcterms:W3CDTF">2021-12-15T13:31:00Z</dcterms:created>
  <dcterms:modified xsi:type="dcterms:W3CDTF">2021-12-15T13:40:00Z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0x010100C23305140132A4458557DE576EB1718E</vt:lpwstr>
  </property>
</Properties>
</file>